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263" w:rsidRDefault="00132263" w:rsidP="00126BC7">
      <w:pPr>
        <w:pStyle w:val="Teksttreci30"/>
        <w:shd w:val="clear" w:color="auto" w:fill="auto"/>
        <w:spacing w:after="0"/>
        <w:rPr>
          <w:color w:val="000000"/>
          <w:lang w:eastAsia="pl-PL" w:bidi="pl-PL"/>
        </w:rPr>
      </w:pPr>
    </w:p>
    <w:p w:rsidR="00132263" w:rsidRPr="00C46C53" w:rsidRDefault="0013226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</w:pPr>
    </w:p>
    <w:p w:rsidR="00126BC7" w:rsidRPr="00C46C53" w:rsidRDefault="00D21F73" w:rsidP="00126BC7">
      <w:pPr>
        <w:pStyle w:val="Teksttreci30"/>
        <w:shd w:val="clear" w:color="auto" w:fill="auto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>Załącznik nr 5</w:t>
      </w:r>
      <w:r w:rsidR="006B73C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do SIWZ</w:t>
      </w:r>
      <w:r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</w:t>
      </w:r>
      <w:r w:rsidR="00126BC7" w:rsidRPr="00C46C53">
        <w:rPr>
          <w:rFonts w:asciiTheme="minorHAnsi" w:hAnsiTheme="minorHAnsi" w:cstheme="minorHAnsi"/>
          <w:color w:val="000000"/>
          <w:sz w:val="24"/>
          <w:szCs w:val="24"/>
          <w:lang w:eastAsia="pl-PL" w:bidi="pl-PL"/>
        </w:rPr>
        <w:t xml:space="preserve"> </w:t>
      </w:r>
    </w:p>
    <w:p w:rsidR="008D20D0" w:rsidRPr="00C46C53" w:rsidRDefault="008D20D0">
      <w:pPr>
        <w:rPr>
          <w:rFonts w:cstheme="minorHAnsi"/>
          <w:sz w:val="24"/>
          <w:szCs w:val="24"/>
        </w:rPr>
      </w:pPr>
    </w:p>
    <w:p w:rsidR="00126BC7" w:rsidRPr="00C46C53" w:rsidRDefault="00126BC7">
      <w:pPr>
        <w:rPr>
          <w:rFonts w:cstheme="minorHAnsi"/>
          <w:sz w:val="24"/>
          <w:szCs w:val="24"/>
        </w:rPr>
      </w:pPr>
    </w:p>
    <w:p w:rsidR="00126BC7" w:rsidRPr="00C46C53" w:rsidRDefault="00126BC7">
      <w:pPr>
        <w:rPr>
          <w:rFonts w:cstheme="minorHAnsi"/>
          <w:sz w:val="24"/>
          <w:szCs w:val="24"/>
        </w:rPr>
      </w:pPr>
    </w:p>
    <w:p w:rsidR="007D71F8" w:rsidRPr="006B73C3" w:rsidRDefault="00D21F73" w:rsidP="007D71F8">
      <w:pPr>
        <w:pStyle w:val="Nagwek10"/>
        <w:shd w:val="clear" w:color="auto" w:fill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Kryteria</w:t>
      </w:r>
      <w:r w:rsidR="007D71F8"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 xml:space="preserve"> techniczno-eksploatacyjne </w:t>
      </w:r>
      <w:r w:rsidRPr="006B73C3">
        <w:rPr>
          <w:rFonts w:asciiTheme="minorHAnsi" w:hAnsiTheme="minorHAnsi" w:cstheme="minorHAnsi"/>
          <w:color w:val="000000"/>
          <w:sz w:val="28"/>
          <w:szCs w:val="28"/>
          <w:u w:val="single"/>
          <w:lang w:eastAsia="pl-PL" w:bidi="pl-PL"/>
        </w:rPr>
        <w:t>do oceny ofert</w:t>
      </w: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6B73C3" w:rsidRPr="006B73C3" w:rsidRDefault="006B73C3" w:rsidP="006B73C3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„</w:t>
      </w:r>
      <w:r w:rsidR="00B27633">
        <w:rPr>
          <w:rFonts w:cstheme="minorHAnsi"/>
          <w:b/>
          <w:bCs/>
          <w:sz w:val="24"/>
          <w:szCs w:val="24"/>
        </w:rPr>
        <w:t>Dostawa 4</w:t>
      </w:r>
      <w:r w:rsidRPr="006B73C3">
        <w:rPr>
          <w:rFonts w:cstheme="minorHAnsi"/>
          <w:b/>
          <w:bCs/>
          <w:sz w:val="24"/>
          <w:szCs w:val="24"/>
        </w:rPr>
        <w:t xml:space="preserve"> sztuk fabrycznie nowych jednoczłono</w:t>
      </w:r>
      <w:r w:rsidR="00AE316E">
        <w:rPr>
          <w:rFonts w:cstheme="minorHAnsi"/>
          <w:b/>
          <w:bCs/>
          <w:sz w:val="24"/>
          <w:szCs w:val="24"/>
        </w:rPr>
        <w:t>wych</w:t>
      </w:r>
      <w:r w:rsidR="00AE316E">
        <w:rPr>
          <w:rFonts w:cstheme="minorHAnsi"/>
          <w:b/>
          <w:bCs/>
          <w:sz w:val="24"/>
          <w:szCs w:val="24"/>
        </w:rPr>
        <w:br/>
        <w:t>autobusów niskopodłogowych</w:t>
      </w:r>
      <w:bookmarkStart w:id="0" w:name="_GoBack"/>
      <w:bookmarkEnd w:id="0"/>
      <w:r>
        <w:rPr>
          <w:rFonts w:cstheme="minorHAnsi"/>
          <w:b/>
          <w:bCs/>
          <w:sz w:val="24"/>
          <w:szCs w:val="24"/>
        </w:rPr>
        <w:t>”</w:t>
      </w:r>
    </w:p>
    <w:p w:rsidR="00132263" w:rsidRPr="00C46C53" w:rsidRDefault="00132263">
      <w:pPr>
        <w:rPr>
          <w:rFonts w:cstheme="minorHAnsi"/>
          <w:sz w:val="24"/>
          <w:szCs w:val="24"/>
        </w:rPr>
      </w:pPr>
    </w:p>
    <w:p w:rsidR="00126BC7" w:rsidRDefault="00126BC7" w:rsidP="00126BC7">
      <w:pPr>
        <w:jc w:val="left"/>
      </w:pPr>
    </w:p>
    <w:p w:rsidR="0093731B" w:rsidRPr="0093731B" w:rsidRDefault="0093731B" w:rsidP="0093731B">
      <w:pPr>
        <w:pStyle w:val="Akapitzlist"/>
        <w:numPr>
          <w:ilvl w:val="0"/>
          <w:numId w:val="1"/>
        </w:numPr>
        <w:jc w:val="left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W</w:t>
      </w:r>
      <w:r w:rsidRPr="0093731B">
        <w:rPr>
          <w:rFonts w:cstheme="minorHAnsi"/>
          <w:b/>
          <w:bCs/>
          <w:sz w:val="20"/>
          <w:szCs w:val="20"/>
        </w:rPr>
        <w:t>arunki techniczno-eksploatacyjne</w:t>
      </w:r>
      <w:r>
        <w:rPr>
          <w:rFonts w:cstheme="minorHAnsi"/>
          <w:b/>
          <w:bCs/>
          <w:sz w:val="20"/>
          <w:szCs w:val="20"/>
        </w:rPr>
        <w:t xml:space="preserve"> oferowanych autobusów</w:t>
      </w:r>
    </w:p>
    <w:p w:rsidR="0093731B" w:rsidRDefault="0093731B" w:rsidP="00126BC7">
      <w:pPr>
        <w:jc w:val="left"/>
      </w:pPr>
    </w:p>
    <w:tbl>
      <w:tblPr>
        <w:tblW w:w="95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81"/>
        <w:gridCol w:w="2267"/>
        <w:gridCol w:w="1557"/>
        <w:gridCol w:w="5103"/>
      </w:tblGrid>
      <w:tr w:rsidR="0093731B" w:rsidTr="00D519A0">
        <w:trPr>
          <w:trHeight w:hRule="exact" w:val="566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3731B" w:rsidRPr="00C84492" w:rsidRDefault="0093731B" w:rsidP="00DC2A83">
            <w:pPr>
              <w:pStyle w:val="Inne0"/>
              <w:shd w:val="clear" w:color="auto" w:fill="auto"/>
              <w:spacing w:after="0"/>
              <w:ind w:right="1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Miejsce wyboru- zaznaczyć X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C84492" w:rsidRDefault="00D40486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Warunek techniczne oferowanego rozwiązania</w:t>
            </w:r>
          </w:p>
        </w:tc>
      </w:tr>
      <w:tr w:rsidR="0093731B" w:rsidTr="00D519A0">
        <w:trPr>
          <w:trHeight w:hRule="exact" w:val="578"/>
        </w:trPr>
        <w:tc>
          <w:tcPr>
            <w:tcW w:w="58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Szkielet nadwozia*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Szkielet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nadwozia wykonanego ze stali</w:t>
            </w:r>
          </w:p>
          <w:p w:rsidR="0093731B" w:rsidRPr="008B3C94" w:rsidRDefault="0093731B" w:rsidP="0093731B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nierdzewnej - odpornej na korozję zgodnej z PN-EN 10088 </w:t>
            </w:r>
          </w:p>
        </w:tc>
      </w:tr>
      <w:tr w:rsidR="0093731B" w:rsidTr="00D519A0">
        <w:trPr>
          <w:trHeight w:hRule="exact" w:val="572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Pr="008B3C94" w:rsidRDefault="0093731B" w:rsidP="0093731B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 zaoferowanie szkieletu nadwozia wykonanego ze stali</w:t>
            </w:r>
          </w:p>
          <w:p w:rsidR="0093731B" w:rsidRDefault="0093731B" w:rsidP="0093731B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zabezpieczonej metodą KTL, lub aluminium</w:t>
            </w:r>
          </w:p>
        </w:tc>
      </w:tr>
      <w:tr w:rsidR="0093731B" w:rsidTr="00E855E0">
        <w:trPr>
          <w:trHeight w:hRule="exact" w:val="40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3731B" w:rsidRPr="008B3C94" w:rsidRDefault="0093731B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3731B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DA1B67" w:rsidTr="00E855E0">
        <w:trPr>
          <w:trHeight w:hRule="exact" w:val="56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Dostępność foteli pasażerskich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autobusu z dostępem do wszystkich foteli</w:t>
            </w:r>
          </w:p>
          <w:p w:rsidR="00DA1B67" w:rsidRPr="008B3C94" w:rsidRDefault="00DA1B67" w:rsidP="00DA1B67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pasażerskich poprzez pokonanie max. 1 stopnia/podestu</w:t>
            </w:r>
          </w:p>
        </w:tc>
      </w:tr>
      <w:tr w:rsidR="00DA1B67" w:rsidTr="00E855E0">
        <w:trPr>
          <w:trHeight w:hRule="exact" w:val="420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A1B67" w:rsidRPr="008B3C94" w:rsidRDefault="00DA1B6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A1B67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4C63D7" w:rsidTr="00E855E0">
        <w:trPr>
          <w:trHeight w:hRule="exact" w:val="1129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3 - częściowa szyba czołowa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przez Wykonawcę w oferowanym autobusie 3-częściowej szyby czołowej składającej się z szyby górnej, części dolnej lewej oraz części dolnej prawej podzielonych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 osi pojazdu</w:t>
            </w:r>
          </w:p>
          <w:p w:rsidR="004C63D7" w:rsidRPr="008B3C94" w:rsidRDefault="004C63D7" w:rsidP="004C63D7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C63D7" w:rsidTr="00E855E0">
        <w:trPr>
          <w:trHeight w:hRule="exact" w:val="43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C63D7" w:rsidRPr="008B3C94" w:rsidRDefault="004C63D7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4C63D7" w:rsidTr="00E855E0">
        <w:trPr>
          <w:trHeight w:hRule="exact" w:val="1692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4.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Homologacja palności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63D7" w:rsidRPr="008B3C94" w:rsidRDefault="004C63D7" w:rsidP="00DC2A83">
            <w:pPr>
              <w:pStyle w:val="Inne0"/>
              <w:shd w:val="clear" w:color="auto" w:fill="auto"/>
              <w:spacing w:before="100"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autobusów spełniających wymóg w odniesieniu do palności wnętrza autobusu zgodnie z częścią I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Regulaminu 118 EKG ONZ 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zobowiązany dołączyć do oferty właściwą homologację lub</w:t>
            </w:r>
          </w:p>
          <w:p w:rsidR="004C63D7" w:rsidRPr="008B3C94" w:rsidRDefault="004C63D7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certyfikat.</w:t>
            </w:r>
          </w:p>
        </w:tc>
      </w:tr>
      <w:tr w:rsidR="004C63D7" w:rsidTr="00E855E0">
        <w:trPr>
          <w:trHeight w:hRule="exact" w:val="42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4C63D7" w:rsidRPr="008B3C94" w:rsidRDefault="004C63D7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:rsidR="004C63D7" w:rsidRPr="008B3C94" w:rsidRDefault="004C63D7" w:rsidP="00DC2A83">
            <w:pPr>
              <w:pStyle w:val="Inne0"/>
              <w:spacing w:before="10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6C5D9E" w:rsidTr="00E855E0"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5.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Oświetlenie zewnętrzne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Pr="008B3C94" w:rsidRDefault="006C5D9E" w:rsidP="00DC2A83">
            <w:pPr>
              <w:pStyle w:val="Inne0"/>
              <w:shd w:val="clear" w:color="auto" w:fill="auto"/>
              <w:tabs>
                <w:tab w:val="left" w:pos="2650"/>
              </w:tabs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Zaoferowanie pełnego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oświetlenia zewnętrznego</w:t>
            </w:r>
          </w:p>
          <w:p w:rsidR="006C5D9E" w:rsidRPr="008B3C94" w:rsidRDefault="006C5D9E" w:rsidP="00DC2A83">
            <w:pPr>
              <w:pStyle w:val="Inne0"/>
              <w:shd w:val="clear" w:color="auto" w:fill="auto"/>
              <w:spacing w:after="6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wykonanego w technologii LED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6C5D9E" w:rsidTr="00D519A0"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Pr="008B3C94" w:rsidRDefault="006C5D9E" w:rsidP="006C5D9E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oświetlenia zewnętrznego wykonanego</w:t>
            </w:r>
          </w:p>
          <w:p w:rsidR="006C5D9E" w:rsidRDefault="006C5D9E" w:rsidP="006C5D9E">
            <w:pPr>
              <w:pStyle w:val="Inne0"/>
              <w:tabs>
                <w:tab w:val="left" w:pos="2650"/>
              </w:tabs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 technologii LED plus żarówki</w:t>
            </w:r>
          </w:p>
        </w:tc>
      </w:tr>
      <w:tr w:rsidR="006C5D9E" w:rsidTr="00E855E0"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6C5D9E" w:rsidRPr="008B3C94" w:rsidRDefault="006C5D9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6C5D9E" w:rsidRDefault="006C5D9E" w:rsidP="006C5D9E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7310B5" w:rsidTr="00E855E0">
        <w:trPr>
          <w:trHeight w:hRule="exact" w:val="57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0B5" w:rsidRPr="008B3C94" w:rsidRDefault="0036142A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7310B5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Zawieszenie osi przedniej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10B5" w:rsidRDefault="007310B5" w:rsidP="007310B5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zawieszenia osi przedniej zależnego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7310B5" w:rsidRPr="008B3C94" w:rsidRDefault="007310B5" w:rsidP="007310B5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7310B5" w:rsidTr="00E855E0">
        <w:trPr>
          <w:trHeight w:hRule="exact" w:val="42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Default="007310B5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310B5" w:rsidRPr="008B3C94" w:rsidRDefault="007310B5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310B5" w:rsidRPr="008B3C94" w:rsidRDefault="007310B5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innego rozwiązania</w:t>
            </w:r>
          </w:p>
        </w:tc>
      </w:tr>
      <w:tr w:rsidR="0076421E" w:rsidTr="00E855E0">
        <w:trPr>
          <w:trHeight w:hRule="exact" w:val="417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36142A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7</w:t>
            </w:r>
            <w:r w:rsidR="0076421E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36142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Skrzynia biegów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36142A" w:rsidP="0076421E">
            <w:pPr>
              <w:pStyle w:val="Inne0"/>
              <w:shd w:val="clear" w:color="auto" w:fill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984E74">
              <w:rPr>
                <w:rFonts w:asciiTheme="minorHAnsi" w:hAnsiTheme="minorHAnsi" w:cstheme="minorHAnsi"/>
                <w:sz w:val="20"/>
                <w:szCs w:val="20"/>
              </w:rPr>
              <w:t>aoferowanie automatycznej skrzyni biegów 4- biegowej</w:t>
            </w:r>
          </w:p>
        </w:tc>
      </w:tr>
      <w:tr w:rsidR="0076421E" w:rsidTr="00E855E0">
        <w:trPr>
          <w:trHeight w:hRule="exact" w:val="409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Default="0076421E" w:rsidP="0076421E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36142A">
              <w:rPr>
                <w:rFonts w:asciiTheme="minorHAnsi" w:hAnsiTheme="minorHAnsi" w:cstheme="minorHAnsi"/>
                <w:sz w:val="20"/>
                <w:szCs w:val="20"/>
              </w:rPr>
              <w:t xml:space="preserve">aoferowanie </w:t>
            </w:r>
            <w:r w:rsidR="0036142A" w:rsidRPr="00984E74">
              <w:rPr>
                <w:rFonts w:asciiTheme="minorHAnsi" w:hAnsiTheme="minorHAnsi" w:cstheme="minorHAnsi"/>
                <w:sz w:val="20"/>
                <w:szCs w:val="20"/>
              </w:rPr>
              <w:t>skrzyni biegów z inną ilością biegów</w:t>
            </w:r>
          </w:p>
        </w:tc>
      </w:tr>
      <w:tr w:rsidR="0076421E" w:rsidTr="00E855E0">
        <w:trPr>
          <w:trHeight w:hRule="exact" w:val="369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B7E38" w:rsidP="0076421E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="0076421E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B7E38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011EE9">
              <w:rPr>
                <w:rFonts w:ascii="Calibri" w:hAnsi="Calibri" w:cs="Calibri"/>
                <w:sz w:val="20"/>
                <w:szCs w:val="20"/>
              </w:rPr>
              <w:t>Szyby boczne (z wyłączeniem części otwieranej okien i drzwi)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7B7E38" w:rsidP="007B7E38">
            <w:pPr>
              <w:pStyle w:val="Inne0"/>
              <w:shd w:val="clear" w:color="auto" w:fill="auto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</w:t>
            </w:r>
            <w:r w:rsidRPr="00011EE9">
              <w:rPr>
                <w:rFonts w:ascii="Calibri" w:hAnsi="Calibri" w:cs="Calibri"/>
                <w:sz w:val="20"/>
                <w:szCs w:val="20"/>
              </w:rPr>
              <w:t>aoferowanie szyb bocznych pojedynczych</w:t>
            </w:r>
          </w:p>
        </w:tc>
      </w:tr>
      <w:tr w:rsidR="0076421E" w:rsidTr="00E855E0">
        <w:trPr>
          <w:trHeight w:hRule="exact" w:val="476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bottom"/>
          </w:tcPr>
          <w:p w:rsidR="0076421E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76421E" w:rsidRPr="008B3C94" w:rsidRDefault="0076421E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421E" w:rsidRPr="008B3C94" w:rsidRDefault="007B7E38" w:rsidP="00DC2A83">
            <w:pPr>
              <w:pStyle w:val="Inne0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owanie szyb bocznych podwójnych.</w:t>
            </w:r>
          </w:p>
        </w:tc>
      </w:tr>
      <w:tr w:rsidR="00D519A0" w:rsidRPr="008B3C94" w:rsidTr="00E855E0">
        <w:trPr>
          <w:trHeight w:hRule="exact" w:val="863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7B7E38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Podatność obsługowa poszycia bocznego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Wykonanie poszycia bocznego w sposób umożliwiający wymianę jego poszczególnych elementów bez konieczności jego późniejszego klejenia, zgrzewania lub spawania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08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Zaoferowanie innego rozwiązania poszycia bocznego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570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7B7E38" w:rsidP="00D519A0">
            <w:pPr>
              <w:pStyle w:val="Inne0"/>
              <w:shd w:val="clear" w:color="auto" w:fill="auto"/>
              <w:spacing w:after="0"/>
              <w:ind w:firstLine="1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Układ</w:t>
            </w:r>
          </w:p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klimatyzacji/schładzania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układu 2 schładzaczy przedziału pasażerskiego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22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Default="00D519A0" w:rsidP="00D519A0">
            <w:pPr>
              <w:pStyle w:val="Inne0"/>
              <w:shd w:val="clear" w:color="auto" w:fill="auto"/>
              <w:spacing w:after="0"/>
              <w:ind w:firstLine="1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innego rozwiązania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układu klimatyzacji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467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7B7E38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="00D519A0" w:rsidRPr="00D519A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7B7E38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>Rodzaj silnika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519A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 xml:space="preserve">aoferowanie </w:t>
            </w:r>
            <w:r w:rsidR="007B7E38" w:rsidRPr="00A04534">
              <w:rPr>
                <w:rFonts w:asciiTheme="minorHAnsi" w:hAnsiTheme="minorHAnsi" w:cstheme="minorHAnsi"/>
                <w:szCs w:val="20"/>
              </w:rPr>
              <w:t>silnika o pojemności skokowej do 7 dm</w:t>
            </w:r>
            <w:r w:rsidR="007B7E38" w:rsidRPr="00A04534">
              <w:rPr>
                <w:rFonts w:asciiTheme="minorHAnsi" w:hAnsiTheme="minorHAnsi" w:cstheme="minorHAnsi"/>
                <w:szCs w:val="20"/>
                <w:vertAlign w:val="superscript"/>
              </w:rPr>
              <w:t>3</w:t>
            </w:r>
          </w:p>
        </w:tc>
      </w:tr>
      <w:tr w:rsidR="00D519A0" w:rsidRPr="008B3C94" w:rsidTr="00E855E0">
        <w:trPr>
          <w:trHeight w:hRule="exact" w:val="465"/>
        </w:trPr>
        <w:tc>
          <w:tcPr>
            <w:tcW w:w="581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D519A0" w:rsidRPr="00D519A0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Default="00D519A0" w:rsidP="00DC2A83">
            <w:pPr>
              <w:pStyle w:val="Inne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D519A0">
              <w:rPr>
                <w:rFonts w:asciiTheme="minorHAnsi" w:hAnsiTheme="minorHAnsi" w:cstheme="minorHAnsi"/>
                <w:sz w:val="20"/>
                <w:szCs w:val="20"/>
              </w:rPr>
              <w:t xml:space="preserve">aoferowanie </w:t>
            </w:r>
            <w:r w:rsidR="007B7E38" w:rsidRPr="00A04534">
              <w:rPr>
                <w:rFonts w:asciiTheme="minorHAnsi" w:hAnsiTheme="minorHAnsi" w:cstheme="minorHAnsi"/>
                <w:szCs w:val="20"/>
              </w:rPr>
              <w:t>silnika o pojemności skokowej powyżej 7 dm</w:t>
            </w:r>
            <w:r w:rsidR="007B7E38" w:rsidRPr="00A04534">
              <w:rPr>
                <w:rFonts w:asciiTheme="minorHAnsi" w:hAnsiTheme="minorHAnsi" w:cstheme="minorHAnsi"/>
                <w:szCs w:val="20"/>
                <w:vertAlign w:val="superscript"/>
              </w:rPr>
              <w:t>3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D519A0" w:rsidRPr="008B3C94" w:rsidTr="00E855E0">
        <w:trPr>
          <w:trHeight w:hRule="exact" w:val="3333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6A74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D519A0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Ochrona osób przebywających w kabinie kierowcy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A825D1" w:rsidRDefault="004B45DA" w:rsidP="00DC2A83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D519A0" w:rsidRPr="00A825D1">
              <w:rPr>
                <w:rFonts w:asciiTheme="minorHAnsi" w:hAnsiTheme="minorHAnsi" w:cstheme="minorHAnsi"/>
                <w:sz w:val="20"/>
                <w:szCs w:val="20"/>
              </w:rPr>
              <w:t>aoferowanie autobusów spełniających wymogi homologacji typu pojazdu w zakresie ochrony osób przebywających w kabinie pojazdu użytkowego (homologacja udzielona zgodnie z Regulaminem nr 29 Europejskiej Komisji Gospodarczej Organizacji Narodów Zjednoczonych (EKG ONZ) - Jednolite przepisy dotyczące homologacji pojazdów w zakresie ochrony osób przebywających w kabinie pojazdu użytkowego (Dz.U.UE.L.2010.304.21 z dnia 20 listopada 2010r. z późniejszymi zmianami), potwierdzonych dokumentem uprawnionej jednostki</w:t>
            </w:r>
            <w:r w:rsidR="00D519A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519A0" w:rsidRPr="008B3C94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A825D1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 zobowiązany dołączyć do oferty właściwą homologację lub certyfikat.</w:t>
            </w:r>
          </w:p>
        </w:tc>
      </w:tr>
      <w:tr w:rsidR="00D519A0" w:rsidRPr="008B3C94" w:rsidTr="004B45DA">
        <w:trPr>
          <w:trHeight w:hRule="exact" w:val="418"/>
        </w:trPr>
        <w:tc>
          <w:tcPr>
            <w:tcW w:w="58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D519A0" w:rsidRPr="008B3C94" w:rsidRDefault="00D519A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519A0" w:rsidRPr="00A825D1" w:rsidRDefault="00D519A0" w:rsidP="00D519A0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A825D1">
              <w:rPr>
                <w:rFonts w:asciiTheme="minorHAnsi" w:hAnsiTheme="minorHAnsi" w:cstheme="minorHAnsi"/>
                <w:sz w:val="20"/>
                <w:szCs w:val="20"/>
              </w:rPr>
              <w:t>Brak spełnienia w/w wymogu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D519A0" w:rsidRPr="00A825D1" w:rsidRDefault="00D519A0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16EF2" w:rsidRPr="008B3C94" w:rsidTr="00E855E0">
        <w:trPr>
          <w:trHeight w:val="3205"/>
        </w:trPr>
        <w:tc>
          <w:tcPr>
            <w:tcW w:w="581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A77D43" w:rsidP="00B95108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B9510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316EF2" w:rsidRPr="008B3C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2267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 w:line="379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Wytrzymałość konstrukcji nośnej</w:t>
            </w:r>
          </w:p>
        </w:tc>
        <w:tc>
          <w:tcPr>
            <w:tcW w:w="155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oferowanie autobusów spełniających wymogi homologacji typu pojazdu w zakresie wytrzymałości ich konstrukcji nośnej (homologacja udzielona zgodnie z Regulamin nr 66 Europejskiej Komisji Gospodarczej Organizacji Narodów Zjednoczonych (EKG ONZ) - Jednolite przepisy dotyczące homologacji dużych pojazdów pasażerskich w zakresie wytrzymałości ich konstrukcji nośnej Dz.U.UE.L.321/55 z dnia 6 grudnia 2007 r. z późniejszymi zmianami), potwierdzonych dokumentem uprawnionej jednostki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316EF2" w:rsidRPr="008B3C94" w:rsidRDefault="00316EF2" w:rsidP="00DC2A83">
            <w:pPr>
              <w:pStyle w:val="Inne0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Wykonawca potwierdzając spełnienie ww. kryterium jest zobowiązany dołączyć do oferty właściwą homologację lub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certyfikat</w:t>
            </w:r>
          </w:p>
        </w:tc>
      </w:tr>
      <w:tr w:rsidR="00316EF2" w:rsidRPr="008B3C94" w:rsidTr="00316EF2">
        <w:trPr>
          <w:trHeight w:val="544"/>
        </w:trPr>
        <w:tc>
          <w:tcPr>
            <w:tcW w:w="58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hd w:val="clear" w:color="auto" w:fill="auto"/>
              <w:spacing w:before="100" w:after="0" w:line="379" w:lineRule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16EF2" w:rsidRPr="008B3C94" w:rsidRDefault="00316EF2" w:rsidP="00DC2A83">
            <w:pPr>
              <w:pStyle w:val="Inne0"/>
              <w:spacing w:before="10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6EF2" w:rsidRDefault="00316EF2" w:rsidP="00316EF2">
            <w:pPr>
              <w:pStyle w:val="Inne0"/>
              <w:shd w:val="clear" w:color="auto" w:fill="auto"/>
              <w:spacing w:after="6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Brak spełnienia w/w wymogu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:rsidR="00055FFD" w:rsidRDefault="00055FFD" w:rsidP="0093731B">
      <w:pPr>
        <w:pStyle w:val="Podpistabeli0"/>
        <w:shd w:val="clear" w:color="auto" w:fill="auto"/>
        <w:rPr>
          <w:rFonts w:asciiTheme="minorHAnsi" w:hAnsiTheme="minorHAnsi" w:cstheme="minorHAnsi"/>
        </w:rPr>
      </w:pPr>
    </w:p>
    <w:p w:rsidR="0093731B" w:rsidRPr="00055FFD" w:rsidRDefault="00055FFD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</w:rPr>
      </w:pPr>
      <w:r w:rsidRPr="00055FFD">
        <w:rPr>
          <w:rFonts w:asciiTheme="minorHAnsi" w:hAnsiTheme="minorHAnsi" w:cstheme="minorHAnsi"/>
          <w:sz w:val="20"/>
          <w:szCs w:val="20"/>
        </w:rPr>
        <w:t>*</w:t>
      </w:r>
      <w:r w:rsidRPr="00055FFD">
        <w:rPr>
          <w:rFonts w:asciiTheme="minorHAnsi" w:hAnsiTheme="minorHAnsi" w:cstheme="minorHAnsi"/>
        </w:rPr>
        <w:t>Wykonawca dołączy do oferty wykaz materiałów użytych do budowy szkieletu nadwozia z podaniem ich norm PN-EN.</w:t>
      </w:r>
    </w:p>
    <w:p w:rsidR="0093731B" w:rsidRDefault="0093731B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  <w:sz w:val="20"/>
          <w:szCs w:val="20"/>
        </w:rPr>
      </w:pPr>
    </w:p>
    <w:p w:rsidR="002301BB" w:rsidRDefault="0093731B" w:rsidP="0093731B">
      <w:pPr>
        <w:pStyle w:val="Podpistabeli0"/>
        <w:shd w:val="clear" w:color="auto" w:fill="auto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</w:p>
    <w:p w:rsidR="0093731B" w:rsidRPr="008B3C94" w:rsidRDefault="002301BB" w:rsidP="0093731B">
      <w:pPr>
        <w:pStyle w:val="Podpistabeli0"/>
        <w:shd w:val="clear" w:color="auto" w:fill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lastRenderedPageBreak/>
        <w:tab/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2.</w:t>
      </w:r>
      <w:r w:rsidR="0093731B" w:rsidRPr="008B3C9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93731B" w:rsidRPr="008B3C94">
        <w:rPr>
          <w:rFonts w:asciiTheme="minorHAnsi" w:hAnsiTheme="minorHAnsi" w:cstheme="minorHAnsi"/>
          <w:b/>
          <w:bCs/>
          <w:sz w:val="20"/>
          <w:szCs w:val="20"/>
        </w:rPr>
        <w:t xml:space="preserve">arunki gwarancji </w:t>
      </w:r>
      <w:r w:rsidR="0093731B">
        <w:rPr>
          <w:rFonts w:asciiTheme="minorHAnsi" w:hAnsiTheme="minorHAnsi" w:cstheme="minorHAnsi"/>
          <w:b/>
          <w:bCs/>
          <w:sz w:val="20"/>
          <w:szCs w:val="20"/>
        </w:rPr>
        <w:t>oferowanych autobusów.</w:t>
      </w:r>
    </w:p>
    <w:p w:rsidR="0093731B" w:rsidRDefault="0093731B" w:rsidP="0093731B">
      <w:pPr>
        <w:pStyle w:val="Teksttreci0"/>
        <w:shd w:val="clear" w:color="auto" w:fill="auto"/>
        <w:tabs>
          <w:tab w:val="left" w:pos="934"/>
        </w:tabs>
        <w:spacing w:after="160"/>
      </w:pPr>
    </w:p>
    <w:tbl>
      <w:tblPr>
        <w:tblW w:w="956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0"/>
        <w:gridCol w:w="2245"/>
        <w:gridCol w:w="1560"/>
        <w:gridCol w:w="5156"/>
      </w:tblGrid>
      <w:tr w:rsidR="00CD285A" w:rsidTr="00CD285A">
        <w:trPr>
          <w:trHeight w:hRule="exact" w:val="74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L.p.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 w:rsidRPr="00C84492">
              <w:rPr>
                <w:rFonts w:asciiTheme="minorHAnsi" w:hAnsiTheme="minorHAnsi" w:cstheme="minorHAnsi"/>
                <w:b/>
              </w:rPr>
              <w:t>Nazwa kryterium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ind w:right="18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Miejsce wyboru- zaznaczyć X</w:t>
            </w: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D285A" w:rsidRPr="00C84492" w:rsidRDefault="00CD285A" w:rsidP="00DC2A83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Warunek techniczne oferowanego rozwiązania</w:t>
            </w:r>
          </w:p>
        </w:tc>
      </w:tr>
      <w:tr w:rsidR="00E21810" w:rsidTr="00CD285A">
        <w:trPr>
          <w:trHeight w:hRule="exact" w:val="474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1.</w:t>
            </w:r>
          </w:p>
        </w:tc>
        <w:tc>
          <w:tcPr>
            <w:tcW w:w="224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Okres gwarancji na cały autobus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BF7B00">
            <w:pPr>
              <w:pStyle w:val="Inne0"/>
              <w:shd w:val="clear" w:color="auto" w:fill="auto"/>
              <w:spacing w:before="12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oferowanie okresu gwarancji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miesięcy i więcej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E21810" w:rsidTr="00E21810">
        <w:trPr>
          <w:trHeight w:hRule="exact" w:val="424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810" w:rsidRDefault="00E21810" w:rsidP="00BF7B00">
            <w:pPr>
              <w:pStyle w:val="Inne0"/>
              <w:spacing w:before="12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Zaoferowanie okresu gwarancji</w:t>
            </w:r>
            <w:r w:rsidRPr="00011EE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od 36 miesięcy do 42 miesięcy</w:t>
            </w:r>
          </w:p>
        </w:tc>
      </w:tr>
      <w:tr w:rsidR="00E21810" w:rsidTr="00450034">
        <w:trPr>
          <w:trHeight w:hRule="exact" w:val="424"/>
        </w:trPr>
        <w:tc>
          <w:tcPr>
            <w:tcW w:w="60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E21810" w:rsidRPr="008B3C94" w:rsidRDefault="00E2181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21810" w:rsidRDefault="00E21810" w:rsidP="00456543">
            <w:pPr>
              <w:pStyle w:val="Inne0"/>
              <w:spacing w:before="12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okresu gwarancji </w:t>
            </w:r>
            <w:r w:rsidR="00456543">
              <w:rPr>
                <w:rFonts w:asciiTheme="minorHAnsi" w:hAnsiTheme="minorHAnsi" w:cstheme="minorHAnsi"/>
                <w:sz w:val="20"/>
                <w:szCs w:val="20"/>
              </w:rPr>
              <w:t>poniżej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 36 miesięcy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3C78E3" w:rsidTr="00450034">
        <w:trPr>
          <w:trHeight w:hRule="exact" w:val="429"/>
        </w:trPr>
        <w:tc>
          <w:tcPr>
            <w:tcW w:w="60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2.</w:t>
            </w:r>
          </w:p>
        </w:tc>
        <w:tc>
          <w:tcPr>
            <w:tcW w:w="2245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Okres gwarancji na zewn. powłoki lakiernicze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BF7B00">
            <w:pPr>
              <w:pStyle w:val="Inne0"/>
              <w:shd w:val="clear" w:color="auto" w:fill="auto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Zaoferowanie okresu gwarancji 66 miesięcy i powyżej.</w:t>
            </w:r>
          </w:p>
        </w:tc>
      </w:tr>
      <w:tr w:rsidR="003C78E3" w:rsidTr="003C78E3">
        <w:trPr>
          <w:trHeight w:hRule="exact" w:val="422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BF7B00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Zaoferowanie okresu gwarancji od</w:t>
            </w:r>
            <w:r w:rsidRPr="00011EE9">
              <w:rPr>
                <w:rFonts w:ascii="Calibri" w:hAnsi="Calibri" w:cs="Calibri"/>
                <w:sz w:val="20"/>
                <w:szCs w:val="20"/>
              </w:rPr>
              <w:t xml:space="preserve"> 60 miesięcy </w:t>
            </w:r>
            <w:r>
              <w:rPr>
                <w:rFonts w:ascii="Calibri" w:hAnsi="Calibri" w:cs="Calibri"/>
                <w:sz w:val="20"/>
                <w:szCs w:val="20"/>
              </w:rPr>
              <w:t>do 66 miesięcy</w:t>
            </w:r>
          </w:p>
        </w:tc>
      </w:tr>
      <w:tr w:rsidR="003C78E3" w:rsidTr="00450034">
        <w:trPr>
          <w:trHeight w:hRule="exact" w:val="422"/>
        </w:trPr>
        <w:tc>
          <w:tcPr>
            <w:tcW w:w="600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3C78E3" w:rsidRPr="008B3C94" w:rsidRDefault="003C78E3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C78E3" w:rsidRDefault="003C78E3" w:rsidP="003C78E3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oferowanie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okresu gwarancji poniżej 60 miesięcy.</w:t>
            </w:r>
          </w:p>
        </w:tc>
      </w:tr>
      <w:tr w:rsidR="00BF7B00" w:rsidTr="00450034">
        <w:trPr>
          <w:trHeight w:hRule="exact" w:val="570"/>
        </w:trPr>
        <w:tc>
          <w:tcPr>
            <w:tcW w:w="600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3.</w:t>
            </w:r>
          </w:p>
        </w:tc>
        <w:tc>
          <w:tcPr>
            <w:tcW w:w="2245" w:type="dxa"/>
            <w:vMerge w:val="restart"/>
            <w:tcBorders>
              <w:top w:val="doub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Okres  gwarancji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na</w:t>
            </w:r>
          </w:p>
          <w:p w:rsidR="00BF7B00" w:rsidRPr="008B3C94" w:rsidRDefault="00BF7B00" w:rsidP="00BF7B00">
            <w:pPr>
              <w:pStyle w:val="Inne0"/>
              <w:shd w:val="clear" w:color="auto" w:fill="auto"/>
              <w:tabs>
                <w:tab w:val="left" w:pos="1776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perforację spowodowaną korozją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poszyć</w:t>
            </w:r>
          </w:p>
          <w:p w:rsidR="00BF7B00" w:rsidRPr="008B3C94" w:rsidRDefault="00BF7B00" w:rsidP="00BF7B00">
            <w:pPr>
              <w:pStyle w:val="Inne0"/>
              <w:shd w:val="clear" w:color="auto" w:fill="auto"/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zewnętrznych oraz szkieletu nadwozia i podwozia jak również pęknięć konstrukcji szkieletu</w:t>
            </w:r>
          </w:p>
        </w:tc>
        <w:tc>
          <w:tcPr>
            <w:tcW w:w="1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aoferowanie okresu 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warancji 144 miesiące i powyżej.</w:t>
            </w:r>
          </w:p>
        </w:tc>
      </w:tr>
      <w:tr w:rsidR="00BF7B00" w:rsidTr="00CD285A">
        <w:trPr>
          <w:trHeight w:hRule="exact" w:val="564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BF7B00">
            <w:pPr>
              <w:pStyle w:val="Inne0"/>
              <w:shd w:val="clear" w:color="auto" w:fill="auto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okresu gwarancji </w:t>
            </w:r>
            <w:r w:rsidR="005B77CF">
              <w:rPr>
                <w:rFonts w:asciiTheme="minorHAnsi" w:hAnsiTheme="minorHAnsi" w:cstheme="minorHAnsi"/>
                <w:sz w:val="20"/>
                <w:szCs w:val="20"/>
              </w:rPr>
              <w:t>od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120 miesięcy do 144 miesięcy.</w:t>
            </w:r>
          </w:p>
          <w:p w:rsidR="00BF7B00" w:rsidRPr="008B3C94" w:rsidRDefault="00BF7B00" w:rsidP="00BF7B00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BF7B00" w:rsidTr="00CD285A">
        <w:trPr>
          <w:trHeight w:hRule="exact" w:val="614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4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tabs>
                <w:tab w:val="left" w:pos="936"/>
                <w:tab w:val="left" w:pos="2150"/>
              </w:tabs>
              <w:spacing w:after="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DC2A83">
            <w:pPr>
              <w:pStyle w:val="Inne0"/>
              <w:shd w:val="clear" w:color="auto" w:fill="auto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F7B00" w:rsidRPr="008B3C94" w:rsidRDefault="00BF7B00" w:rsidP="005B77CF">
            <w:pPr>
              <w:pStyle w:val="Inne0"/>
              <w:spacing w:before="100"/>
              <w:jc w:val="lef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 xml:space="preserve">aoferowanie okresu gwarancji </w:t>
            </w:r>
            <w:r w:rsidR="005B77CF">
              <w:rPr>
                <w:rFonts w:asciiTheme="minorHAnsi" w:hAnsiTheme="minorHAnsi" w:cstheme="minorHAnsi"/>
                <w:sz w:val="20"/>
                <w:szCs w:val="20"/>
              </w:rPr>
              <w:t xml:space="preserve">poniżej </w:t>
            </w:r>
            <w:r w:rsidRPr="008B3C94">
              <w:rPr>
                <w:rFonts w:asciiTheme="minorHAnsi" w:hAnsiTheme="minorHAnsi" w:cstheme="minorHAnsi"/>
                <w:sz w:val="20"/>
                <w:szCs w:val="20"/>
              </w:rPr>
              <w:t>120 miesięcy</w:t>
            </w:r>
            <w:r w:rsidR="005B77CF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</w:tbl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68704B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:rsidR="00126BC7" w:rsidRPr="00C46C53" w:rsidRDefault="0068704B" w:rsidP="0068704B">
      <w:pPr>
        <w:pStyle w:val="Teksttreci0"/>
        <w:shd w:val="clear" w:color="auto" w:fill="auto"/>
        <w:spacing w:line="240" w:lineRule="auto"/>
        <w:ind w:right="220"/>
        <w:jc w:val="left"/>
        <w:rPr>
          <w:rFonts w:asciiTheme="minorHAnsi" w:hAnsiTheme="minorHAnsi" w:cstheme="minorHAnsi"/>
        </w:rPr>
      </w:pP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eastAsiaTheme="minorHAnsi" w:hAnsiTheme="minorHAnsi" w:cstheme="minorBidi"/>
          <w:sz w:val="22"/>
          <w:szCs w:val="22"/>
        </w:rPr>
        <w:tab/>
      </w:r>
      <w:r>
        <w:rPr>
          <w:rFonts w:asciiTheme="minorHAnsi" w:hAnsiTheme="minorHAnsi" w:cstheme="minorHAnsi"/>
          <w:color w:val="000000"/>
          <w:lang w:eastAsia="pl-PL" w:bidi="pl-PL"/>
        </w:rPr>
        <w:t>Wykonawca</w:t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</w:p>
    <w:p w:rsidR="00126BC7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  <w:t>……………………………………………………..</w:t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</w:p>
    <w:p w:rsidR="000527CA" w:rsidRPr="00C46C53" w:rsidRDefault="000527CA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</w:r>
      <w:r w:rsidRPr="00C46C53">
        <w:rPr>
          <w:rFonts w:cstheme="minorHAnsi"/>
          <w:sz w:val="18"/>
          <w:szCs w:val="18"/>
        </w:rPr>
        <w:tab/>
        <w:t>………………………………………………………</w:t>
      </w:r>
      <w:r w:rsidRPr="00C46C53">
        <w:rPr>
          <w:rFonts w:cstheme="minorHAnsi"/>
          <w:sz w:val="18"/>
          <w:szCs w:val="18"/>
        </w:rPr>
        <w:tab/>
      </w:r>
    </w:p>
    <w:p w:rsidR="00126BC7" w:rsidRPr="00C46C53" w:rsidRDefault="00126BC7" w:rsidP="00126BC7">
      <w:pPr>
        <w:jc w:val="left"/>
        <w:rPr>
          <w:rFonts w:cstheme="minorHAnsi"/>
          <w:sz w:val="18"/>
          <w:szCs w:val="18"/>
        </w:rPr>
      </w:pPr>
    </w:p>
    <w:p w:rsidR="00126BC7" w:rsidRPr="00C46C53" w:rsidRDefault="00126BC7" w:rsidP="00126BC7">
      <w:pPr>
        <w:jc w:val="left"/>
        <w:rPr>
          <w:rFonts w:cstheme="minorHAnsi"/>
          <w:color w:val="000000"/>
          <w:sz w:val="18"/>
          <w:szCs w:val="18"/>
          <w:lang w:eastAsia="pl-PL" w:bidi="pl-PL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</w:p>
    <w:p w:rsidR="00126BC7" w:rsidRPr="00C46C53" w:rsidRDefault="000527CA" w:rsidP="00126BC7">
      <w:pPr>
        <w:jc w:val="left"/>
        <w:rPr>
          <w:rFonts w:cstheme="minorHAnsi"/>
          <w:color w:val="000000"/>
          <w:sz w:val="18"/>
          <w:szCs w:val="18"/>
          <w:lang w:eastAsia="pl-PL" w:bidi="pl-PL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>……………………………………</w:t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  <w:t>…………………………………</w:t>
      </w:r>
      <w:r w:rsidR="0068704B">
        <w:rPr>
          <w:rFonts w:cstheme="minorHAnsi"/>
          <w:color w:val="000000"/>
          <w:sz w:val="18"/>
          <w:szCs w:val="18"/>
          <w:lang w:eastAsia="pl-PL" w:bidi="pl-PL"/>
        </w:rPr>
        <w:t>……………………</w:t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</w:p>
    <w:p w:rsidR="00126BC7" w:rsidRPr="00C46C53" w:rsidRDefault="00126BC7" w:rsidP="00126BC7">
      <w:pPr>
        <w:jc w:val="left"/>
        <w:rPr>
          <w:rFonts w:cstheme="minorHAnsi"/>
          <w:sz w:val="18"/>
          <w:szCs w:val="18"/>
        </w:rPr>
      </w:pPr>
      <w:r w:rsidRPr="00C46C53">
        <w:rPr>
          <w:rFonts w:cstheme="minorHAnsi"/>
          <w:color w:val="000000"/>
          <w:sz w:val="18"/>
          <w:szCs w:val="18"/>
          <w:lang w:eastAsia="pl-PL" w:bidi="pl-PL"/>
        </w:rPr>
        <w:t>(miejscowość, data)</w:t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="000527CA" w:rsidRPr="00C46C53">
        <w:rPr>
          <w:rFonts w:cstheme="minorHAnsi"/>
          <w:color w:val="000000"/>
          <w:sz w:val="18"/>
          <w:szCs w:val="18"/>
          <w:lang w:eastAsia="pl-PL" w:bidi="pl-PL"/>
        </w:rPr>
        <w:tab/>
      </w:r>
      <w:r w:rsidRPr="00C46C53">
        <w:rPr>
          <w:rFonts w:cstheme="minorHAnsi"/>
          <w:color w:val="000000"/>
          <w:sz w:val="18"/>
          <w:szCs w:val="18"/>
          <w:lang w:eastAsia="pl-PL" w:bidi="pl-PL"/>
        </w:rPr>
        <w:t>(podpis, pieczęć)</w:t>
      </w:r>
    </w:p>
    <w:sectPr w:rsidR="00126BC7" w:rsidRPr="00C46C53" w:rsidSect="008D20D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50B" w:rsidRDefault="001B450B" w:rsidP="00132263">
      <w:r>
        <w:separator/>
      </w:r>
    </w:p>
  </w:endnote>
  <w:endnote w:type="continuationSeparator" w:id="0">
    <w:p w:rsidR="001B450B" w:rsidRDefault="001B450B" w:rsidP="0013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518A" w:rsidRPr="003744E9" w:rsidRDefault="007A518A" w:rsidP="007A518A">
    <w:pPr>
      <w:pStyle w:val="Stopka"/>
      <w:rPr>
        <w:i/>
        <w:color w:val="000000" w:themeColor="text1"/>
        <w:sz w:val="18"/>
        <w:szCs w:val="18"/>
      </w:rPr>
    </w:pPr>
    <w:r w:rsidRPr="003744E9">
      <w:rPr>
        <w:i/>
        <w:color w:val="000000" w:themeColor="text1"/>
        <w:sz w:val="18"/>
        <w:szCs w:val="18"/>
      </w:rPr>
      <w:t>Miejski Zakład Komunikacji Spółka  z ograniczoną odpowiedzialnością w Pile</w:t>
    </w:r>
  </w:p>
  <w:p w:rsidR="007A518A" w:rsidRPr="003744E9" w:rsidRDefault="00CB0604" w:rsidP="007A518A">
    <w:pPr>
      <w:pStyle w:val="Stopka"/>
      <w:rPr>
        <w:i/>
        <w:color w:val="000000" w:themeColor="text1"/>
        <w:sz w:val="18"/>
        <w:szCs w:val="18"/>
      </w:rPr>
    </w:pPr>
    <w:r>
      <w:rPr>
        <w:i/>
        <w:color w:val="000000" w:themeColor="text1"/>
        <w:sz w:val="18"/>
        <w:szCs w:val="18"/>
      </w:rPr>
      <w:t>Dostawa 4</w:t>
    </w:r>
    <w:r w:rsidR="007A518A" w:rsidRPr="003744E9">
      <w:rPr>
        <w:i/>
        <w:color w:val="000000" w:themeColor="text1"/>
        <w:sz w:val="18"/>
        <w:szCs w:val="18"/>
      </w:rPr>
      <w:t xml:space="preserve"> sztuk fabrycznie nowych jednoczłonowych autobusów niskopodłogowych</w:t>
    </w:r>
  </w:p>
  <w:p w:rsidR="007A518A" w:rsidRPr="003744E9" w:rsidRDefault="00CB0604" w:rsidP="007A518A">
    <w:pPr>
      <w:pStyle w:val="Stopka"/>
      <w:rPr>
        <w:i/>
        <w:color w:val="000000" w:themeColor="text1"/>
        <w:sz w:val="18"/>
        <w:szCs w:val="18"/>
      </w:rPr>
    </w:pPr>
    <w:r>
      <w:rPr>
        <w:i/>
        <w:color w:val="000000" w:themeColor="text1"/>
        <w:sz w:val="18"/>
        <w:szCs w:val="18"/>
      </w:rPr>
      <w:t>2017/4</w:t>
    </w:r>
    <w:r w:rsidR="007A518A" w:rsidRPr="003744E9">
      <w:rPr>
        <w:i/>
        <w:color w:val="000000" w:themeColor="text1"/>
        <w:sz w:val="18"/>
        <w:szCs w:val="18"/>
      </w:rPr>
      <w:t>/PN/UE</w:t>
    </w:r>
  </w:p>
  <w:p w:rsidR="006E7A3C" w:rsidRPr="007A518A" w:rsidRDefault="00750058" w:rsidP="006E7A3C">
    <w:pPr>
      <w:pStyle w:val="Stopka"/>
    </w:pPr>
    <w:r w:rsidRPr="007A518A">
      <w:rPr>
        <w:rFonts w:cstheme="minorHAnsi"/>
      </w:rPr>
      <w:fldChar w:fldCharType="begin"/>
    </w:r>
    <w:r w:rsidR="006E7A3C" w:rsidRPr="007A518A">
      <w:rPr>
        <w:rFonts w:cstheme="minorHAnsi"/>
      </w:rPr>
      <w:instrText xml:space="preserve"> PAGE   \* MERGEFORMAT </w:instrText>
    </w:r>
    <w:r w:rsidRPr="007A518A">
      <w:rPr>
        <w:rFonts w:cstheme="minorHAnsi"/>
      </w:rPr>
      <w:fldChar w:fldCharType="separate"/>
    </w:r>
    <w:r w:rsidR="00AE316E">
      <w:rPr>
        <w:rFonts w:cstheme="minorHAnsi"/>
        <w:noProof/>
      </w:rPr>
      <w:t>1</w:t>
    </w:r>
    <w:r w:rsidRPr="007A518A">
      <w:rPr>
        <w:rFonts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50B" w:rsidRDefault="001B450B" w:rsidP="00132263">
      <w:r>
        <w:separator/>
      </w:r>
    </w:p>
  </w:footnote>
  <w:footnote w:type="continuationSeparator" w:id="0">
    <w:p w:rsidR="001B450B" w:rsidRDefault="001B450B" w:rsidP="00132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263" w:rsidRDefault="00132263">
    <w:pPr>
      <w:pStyle w:val="Nagwek"/>
    </w:pPr>
    <w:r w:rsidRPr="00FA47A1">
      <w:rPr>
        <w:noProof/>
        <w:lang w:eastAsia="pl-PL"/>
      </w:rPr>
      <w:drawing>
        <wp:inline distT="0" distB="0" distL="0" distR="0">
          <wp:extent cx="5753100" cy="571500"/>
          <wp:effectExtent l="0" t="0" r="0" b="0"/>
          <wp:docPr id="39" name="Obraz 39" descr="EFRR_Samorzad_c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FRR_Samorzad_c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61A75"/>
    <w:multiLevelType w:val="hybridMultilevel"/>
    <w:tmpl w:val="F61AD9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BC7"/>
    <w:rsid w:val="00012285"/>
    <w:rsid w:val="000527CA"/>
    <w:rsid w:val="00055FFD"/>
    <w:rsid w:val="00061F62"/>
    <w:rsid w:val="000746B3"/>
    <w:rsid w:val="000F439E"/>
    <w:rsid w:val="00120C32"/>
    <w:rsid w:val="00126BC7"/>
    <w:rsid w:val="00132263"/>
    <w:rsid w:val="00165C0B"/>
    <w:rsid w:val="00184D79"/>
    <w:rsid w:val="00184F4B"/>
    <w:rsid w:val="00193A5D"/>
    <w:rsid w:val="001B450B"/>
    <w:rsid w:val="00213930"/>
    <w:rsid w:val="002301BB"/>
    <w:rsid w:val="00316EF2"/>
    <w:rsid w:val="0036142A"/>
    <w:rsid w:val="003C78E3"/>
    <w:rsid w:val="00450034"/>
    <w:rsid w:val="00456543"/>
    <w:rsid w:val="004B0594"/>
    <w:rsid w:val="004B45DA"/>
    <w:rsid w:val="004C63D7"/>
    <w:rsid w:val="0050179F"/>
    <w:rsid w:val="005B3EEC"/>
    <w:rsid w:val="005B77CF"/>
    <w:rsid w:val="0068704B"/>
    <w:rsid w:val="006A43DE"/>
    <w:rsid w:val="006A7400"/>
    <w:rsid w:val="006B73C3"/>
    <w:rsid w:val="006C5D9E"/>
    <w:rsid w:val="006D4AFC"/>
    <w:rsid w:val="006E7A3C"/>
    <w:rsid w:val="007310B5"/>
    <w:rsid w:val="00750058"/>
    <w:rsid w:val="0076421E"/>
    <w:rsid w:val="007A518A"/>
    <w:rsid w:val="007B7E38"/>
    <w:rsid w:val="007D71F8"/>
    <w:rsid w:val="007F7910"/>
    <w:rsid w:val="008B6653"/>
    <w:rsid w:val="008D20D0"/>
    <w:rsid w:val="0093731B"/>
    <w:rsid w:val="00A60577"/>
    <w:rsid w:val="00A669D1"/>
    <w:rsid w:val="00A77D43"/>
    <w:rsid w:val="00AE316E"/>
    <w:rsid w:val="00B032DB"/>
    <w:rsid w:val="00B27633"/>
    <w:rsid w:val="00B33139"/>
    <w:rsid w:val="00B45377"/>
    <w:rsid w:val="00B64391"/>
    <w:rsid w:val="00B71C3A"/>
    <w:rsid w:val="00B95108"/>
    <w:rsid w:val="00BD0514"/>
    <w:rsid w:val="00BF7B00"/>
    <w:rsid w:val="00C23CC2"/>
    <w:rsid w:val="00C425C8"/>
    <w:rsid w:val="00C46C53"/>
    <w:rsid w:val="00C64745"/>
    <w:rsid w:val="00C656C0"/>
    <w:rsid w:val="00C751BF"/>
    <w:rsid w:val="00CB0604"/>
    <w:rsid w:val="00CD285A"/>
    <w:rsid w:val="00D21F73"/>
    <w:rsid w:val="00D40486"/>
    <w:rsid w:val="00D519A0"/>
    <w:rsid w:val="00DA1B67"/>
    <w:rsid w:val="00DA42E2"/>
    <w:rsid w:val="00DE76BD"/>
    <w:rsid w:val="00E21810"/>
    <w:rsid w:val="00E21F12"/>
    <w:rsid w:val="00E855E0"/>
    <w:rsid w:val="00EF3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0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rsid w:val="00126BC7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126BC7"/>
    <w:pPr>
      <w:widowControl w:val="0"/>
      <w:shd w:val="clear" w:color="auto" w:fill="FFFFFF"/>
      <w:spacing w:after="660"/>
      <w:jc w:val="right"/>
    </w:pPr>
    <w:rPr>
      <w:rFonts w:ascii="Arial" w:eastAsia="Arial" w:hAnsi="Arial" w:cs="Arial"/>
      <w:b/>
      <w:bCs/>
      <w:sz w:val="20"/>
      <w:szCs w:val="20"/>
    </w:rPr>
  </w:style>
  <w:style w:type="character" w:customStyle="1" w:styleId="Nagwek1">
    <w:name w:val="Nagłówek #1_"/>
    <w:basedOn w:val="Domylnaczcionkaakapitu"/>
    <w:link w:val="Nagwek10"/>
    <w:rsid w:val="00126BC7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26BC7"/>
    <w:pPr>
      <w:widowControl w:val="0"/>
      <w:shd w:val="clear" w:color="auto" w:fill="FFFFFF"/>
      <w:jc w:val="left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customStyle="1" w:styleId="Teksttreci">
    <w:name w:val="Tekst treści_"/>
    <w:basedOn w:val="Domylnaczcionkaakapitu"/>
    <w:link w:val="Teksttreci0"/>
    <w:rsid w:val="00126BC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26BC7"/>
    <w:pPr>
      <w:widowControl w:val="0"/>
      <w:shd w:val="clear" w:color="auto" w:fill="FFFFFF"/>
      <w:spacing w:line="276" w:lineRule="auto"/>
      <w:jc w:val="both"/>
    </w:pPr>
    <w:rPr>
      <w:rFonts w:ascii="Arial" w:eastAsia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32263"/>
  </w:style>
  <w:style w:type="paragraph" w:styleId="Stopka">
    <w:name w:val="footer"/>
    <w:basedOn w:val="Normalny"/>
    <w:link w:val="StopkaZnak"/>
    <w:uiPriority w:val="99"/>
    <w:unhideWhenUsed/>
    <w:rsid w:val="001322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32263"/>
  </w:style>
  <w:style w:type="paragraph" w:styleId="Tekstdymka">
    <w:name w:val="Balloon Text"/>
    <w:basedOn w:val="Normalny"/>
    <w:link w:val="TekstdymkaZnak"/>
    <w:uiPriority w:val="99"/>
    <w:semiHidden/>
    <w:unhideWhenUsed/>
    <w:rsid w:val="0013226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263"/>
    <w:rPr>
      <w:rFonts w:ascii="Tahoma" w:hAnsi="Tahoma" w:cs="Tahoma"/>
      <w:sz w:val="16"/>
      <w:szCs w:val="16"/>
    </w:rPr>
  </w:style>
  <w:style w:type="character" w:customStyle="1" w:styleId="Nagweklubstopka">
    <w:name w:val="Nagłówek lub stopka_"/>
    <w:basedOn w:val="Domylnaczcionkaakapitu"/>
    <w:link w:val="Nagweklubstopka0"/>
    <w:rsid w:val="00132263"/>
    <w:rPr>
      <w:rFonts w:ascii="Calibri" w:eastAsia="Calibri" w:hAnsi="Calibri" w:cs="Calibri"/>
      <w:b/>
      <w:bCs/>
      <w:color w:val="666666"/>
      <w:sz w:val="14"/>
      <w:szCs w:val="14"/>
      <w:shd w:val="clear" w:color="auto" w:fill="FFFFFF"/>
    </w:rPr>
  </w:style>
  <w:style w:type="paragraph" w:customStyle="1" w:styleId="Nagweklubstopka0">
    <w:name w:val="Nagłówek lub stopka"/>
    <w:basedOn w:val="Normalny"/>
    <w:link w:val="Nagweklubstopka"/>
    <w:rsid w:val="00132263"/>
    <w:pPr>
      <w:widowControl w:val="0"/>
      <w:shd w:val="clear" w:color="auto" w:fill="FFFFFF"/>
      <w:jc w:val="left"/>
    </w:pPr>
    <w:rPr>
      <w:rFonts w:ascii="Calibri" w:eastAsia="Calibri" w:hAnsi="Calibri" w:cs="Calibri"/>
      <w:b/>
      <w:bCs/>
      <w:color w:val="666666"/>
      <w:sz w:val="14"/>
      <w:szCs w:val="14"/>
    </w:rPr>
  </w:style>
  <w:style w:type="character" w:customStyle="1" w:styleId="Inne">
    <w:name w:val="Inne_"/>
    <w:basedOn w:val="Domylnaczcionkaakapitu"/>
    <w:link w:val="Inne0"/>
    <w:rsid w:val="0093731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Inne0">
    <w:name w:val="Inne"/>
    <w:basedOn w:val="Normalny"/>
    <w:link w:val="Inne"/>
    <w:rsid w:val="0093731B"/>
    <w:pPr>
      <w:widowControl w:val="0"/>
      <w:shd w:val="clear" w:color="auto" w:fill="FFFFFF"/>
      <w:spacing w:after="80"/>
      <w:jc w:val="both"/>
    </w:pPr>
    <w:rPr>
      <w:rFonts w:ascii="Arial" w:eastAsia="Arial" w:hAnsi="Arial" w:cs="Arial"/>
      <w:sz w:val="18"/>
      <w:szCs w:val="18"/>
    </w:rPr>
  </w:style>
  <w:style w:type="character" w:customStyle="1" w:styleId="Podpistabeli">
    <w:name w:val="Podpis tabeli_"/>
    <w:basedOn w:val="Domylnaczcionkaakapitu"/>
    <w:link w:val="Podpistabeli0"/>
    <w:rsid w:val="0093731B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93731B"/>
    <w:pPr>
      <w:widowControl w:val="0"/>
      <w:shd w:val="clear" w:color="auto" w:fill="FFFFFF"/>
      <w:jc w:val="left"/>
    </w:pPr>
    <w:rPr>
      <w:rFonts w:ascii="Arial" w:eastAsia="Arial" w:hAnsi="Arial" w:cs="Arial"/>
      <w:sz w:val="18"/>
      <w:szCs w:val="18"/>
    </w:rPr>
  </w:style>
  <w:style w:type="paragraph" w:styleId="Akapitzlist">
    <w:name w:val="List Paragraph"/>
    <w:basedOn w:val="Normalny"/>
    <w:uiPriority w:val="34"/>
    <w:qFormat/>
    <w:rsid w:val="009373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726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</dc:creator>
  <cp:lastModifiedBy>Jerzy Major</cp:lastModifiedBy>
  <cp:revision>16</cp:revision>
  <dcterms:created xsi:type="dcterms:W3CDTF">2017-03-27T06:35:00Z</dcterms:created>
  <dcterms:modified xsi:type="dcterms:W3CDTF">2017-03-30T08:30:00Z</dcterms:modified>
</cp:coreProperties>
</file>